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b w:val="1"/>
          <w:u w:val="single"/>
        </w:rPr>
      </w:pPr>
      <w:bookmarkStart w:colFirst="0" w:colLast="0" w:name="_nji41o9j9i76" w:id="0"/>
      <w:bookmarkEnd w:id="0"/>
      <w:r w:rsidDel="00000000" w:rsidR="00000000" w:rsidRPr="00000000">
        <w:rPr>
          <w:b w:val="1"/>
          <w:u w:val="single"/>
          <w:rtl w:val="0"/>
        </w:rPr>
        <w:t xml:space="preserve">Feb 2025 Marketing Club Facebook / Instagram Copy: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.0005454545455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Advanced circulatory support for optimal health.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.0005454545455" w:lineRule="auto"/>
        <w:rPr/>
      </w:pPr>
      <w:r w:rsidDel="00000000" w:rsidR="00000000" w:rsidRPr="00000000">
        <w:rPr>
          <w:rtl w:val="0"/>
        </w:rPr>
        <w:t xml:space="preserve">Nitric Boost harnesses the combined power of essential vitamins, minerals, and natural extracts to promote circulatory health, energy metabolism, and robust antioxidant support, helping you live a more active and vibrant lifestyle.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